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0BF8A" w14:textId="77777777" w:rsidR="00E3754C" w:rsidRDefault="008659EC">
      <w:pPr>
        <w:spacing w:after="0" w:line="240" w:lineRule="auto"/>
        <w:contextualSpacing/>
        <w:jc w:val="center"/>
        <w:outlineLvl w:val="0"/>
        <w:rPr>
          <w:rFonts w:ascii="Arial" w:eastAsia="Times New Roman" w:hAnsi="Arial" w:cs="Arial"/>
          <w:b/>
          <w:bCs/>
          <w:kern w:val="36"/>
          <w:sz w:val="22"/>
          <w:szCs w:val="22"/>
          <w:lang w:val="lt-LT"/>
          <w14:ligatures w14:val="none"/>
        </w:rPr>
      </w:pPr>
      <w:r>
        <w:rPr>
          <w:rFonts w:ascii="Arial" w:eastAsia="Times New Roman" w:hAnsi="Arial" w:cs="Arial"/>
          <w:b/>
          <w:bCs/>
          <w:kern w:val="36"/>
          <w:sz w:val="22"/>
          <w:szCs w:val="22"/>
          <w:lang w:val="lt-LT"/>
          <w14:ligatures w14:val="none"/>
        </w:rPr>
        <w:t>KONDICIONIERIŲ ĮSIGIJIMO, JŲ ĮRENGIMO, KEITIMO, REMONTO IR PRIEŽIŪROS PASLAUGŲ</w:t>
      </w:r>
    </w:p>
    <w:p w14:paraId="6100ED25" w14:textId="77777777" w:rsidR="00E3754C" w:rsidRDefault="008659EC">
      <w:pPr>
        <w:spacing w:after="0" w:line="240" w:lineRule="auto"/>
        <w:contextualSpacing/>
        <w:jc w:val="center"/>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TECHNINĖ SPECIFIKACIJA</w:t>
      </w:r>
    </w:p>
    <w:p w14:paraId="7B968060" w14:textId="77777777" w:rsidR="00E3754C" w:rsidRDefault="00E3754C">
      <w:pPr>
        <w:spacing w:after="0" w:line="240" w:lineRule="auto"/>
        <w:contextualSpacing/>
        <w:rPr>
          <w:rFonts w:ascii="Arial" w:eastAsia="Times New Roman" w:hAnsi="Arial" w:cs="Arial"/>
          <w:kern w:val="0"/>
          <w:sz w:val="21"/>
          <w:szCs w:val="21"/>
          <w:lang w:val="lt-LT"/>
          <w14:ligatures w14:val="none"/>
        </w:rPr>
      </w:pPr>
    </w:p>
    <w:p w14:paraId="57C7DE35" w14:textId="77777777" w:rsidR="00E3754C" w:rsidRDefault="008659EC">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1. PIRKIMO OBJEKTAS</w:t>
      </w:r>
    </w:p>
    <w:p w14:paraId="29A4707F" w14:textId="77777777" w:rsidR="00E3754C" w:rsidRDefault="008659EC">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1.1. Užsakovo poreikiams skirtų naujų oro kondicionierių įsigijimas, įskaitant:</w:t>
      </w:r>
    </w:p>
    <w:p w14:paraId="247C786D" w14:textId="77777777" w:rsidR="00E3754C" w:rsidRDefault="008659EC">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Kondicionierių montavimo ir/ar keitimo technologinį projektą,</w:t>
      </w:r>
    </w:p>
    <w:p w14:paraId="5624C197" w14:textId="77777777" w:rsidR="00E3754C" w:rsidRDefault="008659EC">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Naujų kondicionierių įrengimą,</w:t>
      </w:r>
    </w:p>
    <w:p w14:paraId="5B23AF72" w14:textId="77777777" w:rsidR="00E3754C" w:rsidRDefault="008659EC">
      <w:pPr>
        <w:pStyle w:val="ListParagraph"/>
        <w:numPr>
          <w:ilvl w:val="2"/>
          <w:numId w:val="7"/>
        </w:numPr>
        <w:spacing w:after="0" w:line="240" w:lineRule="auto"/>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Esamų (sugedusių) oro kondicionierių demontavimą, utilizavimą ir keitimą naujais.</w:t>
      </w:r>
    </w:p>
    <w:p w14:paraId="030E9058"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1.2. Oro kondicionierių techninės priežiūros ir remonto paslaugos, teikiamos visiems Užsakovo naudojamiems oro kondicionieriams (informacija apie objektus ir kondicionierius pateikiamas Techninės specifikacijos 1 priede).</w:t>
      </w:r>
    </w:p>
    <w:p w14:paraId="60C430F8" w14:textId="77777777" w:rsidR="00E3754C" w:rsidRDefault="008659EC">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1.3. Paslaugų teikimo teritorija: Lietuvos teritorija - Pietų regionas.</w:t>
      </w:r>
    </w:p>
    <w:p w14:paraId="6197925B" w14:textId="77777777" w:rsidR="00E3754C" w:rsidRDefault="00E3754C">
      <w:pPr>
        <w:spacing w:after="0" w:line="240" w:lineRule="auto"/>
        <w:contextualSpacing/>
        <w:jc w:val="both"/>
        <w:rPr>
          <w:rFonts w:ascii="Arial" w:eastAsia="Times New Roman" w:hAnsi="Arial" w:cs="Arial"/>
          <w:kern w:val="0"/>
          <w:sz w:val="22"/>
          <w:szCs w:val="22"/>
          <w:lang w:val="lt-LT"/>
          <w14:ligatures w14:val="none"/>
        </w:rPr>
      </w:pPr>
    </w:p>
    <w:p w14:paraId="0ED68BFF" w14:textId="77777777" w:rsidR="00E3754C" w:rsidRDefault="008659EC">
      <w:pPr>
        <w:spacing w:after="0" w:line="240" w:lineRule="auto"/>
        <w:contextualSpacing/>
        <w:jc w:val="center"/>
        <w:rPr>
          <w:rFonts w:ascii="Arial" w:eastAsia="Times New Roman" w:hAnsi="Arial" w:cs="Arial"/>
          <w:kern w:val="0"/>
          <w:sz w:val="22"/>
          <w:szCs w:val="22"/>
          <w:lang w:val="lt-LT"/>
          <w14:ligatures w14:val="none"/>
        </w:rPr>
      </w:pPr>
      <w:r>
        <w:rPr>
          <w:rFonts w:ascii="Arial" w:eastAsia="Times New Roman" w:hAnsi="Arial" w:cs="Arial"/>
          <w:noProof/>
          <w:kern w:val="0"/>
          <w:sz w:val="22"/>
          <w:szCs w:val="22"/>
          <w:lang w:val="lt-LT"/>
          <w14:ligatures w14:val="none"/>
        </w:rPr>
        <w:drawing>
          <wp:inline distT="0" distB="0" distL="0" distR="0" wp14:anchorId="171ACF27" wp14:editId="7A89D9D7">
            <wp:extent cx="3149762" cy="2349621"/>
            <wp:effectExtent l="0" t="0" r="0" b="0"/>
            <wp:docPr id="16782869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7"/>
                    <a:srcRect/>
                    <a:stretch>
                      <a:fillRect/>
                    </a:stretch>
                  </pic:blipFill>
                  <pic:spPr bwMode="auto">
                    <a:xfrm>
                      <a:off x="0" y="0"/>
                      <a:ext cx="3149762" cy="2349621"/>
                    </a:xfrm>
                    <a:prstGeom prst="rect">
                      <a:avLst/>
                    </a:prstGeom>
                  </pic:spPr>
                </pic:pic>
              </a:graphicData>
            </a:graphic>
          </wp:inline>
        </w:drawing>
      </w:r>
      <w:r>
        <w:rPr>
          <w:noProof/>
          <w:lang w:val="lt-LT"/>
        </w:rPr>
        <w:t xml:space="preserve"> </w:t>
      </w:r>
      <w:r>
        <w:rPr>
          <w:rFonts w:ascii="Arial" w:eastAsia="Times New Roman" w:hAnsi="Arial" w:cs="Arial"/>
          <w:noProof/>
          <w:kern w:val="0"/>
          <w:sz w:val="22"/>
          <w:szCs w:val="22"/>
          <w:lang w:val="lt-LT"/>
          <w14:ligatures w14:val="none"/>
        </w:rPr>
        <w:drawing>
          <wp:inline distT="0" distB="0" distL="0" distR="0" wp14:anchorId="157702AC" wp14:editId="11AE33D0">
            <wp:extent cx="1149409" cy="882695"/>
            <wp:effectExtent l="0" t="0" r="0" b="0"/>
            <wp:docPr id="16782869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8"/>
                    <a:srcRect/>
                    <a:stretch>
                      <a:fillRect/>
                    </a:stretch>
                  </pic:blipFill>
                  <pic:spPr bwMode="auto">
                    <a:xfrm>
                      <a:off x="0" y="0"/>
                      <a:ext cx="1149409" cy="882695"/>
                    </a:xfrm>
                    <a:prstGeom prst="rect">
                      <a:avLst/>
                    </a:prstGeom>
                  </pic:spPr>
                </pic:pic>
              </a:graphicData>
            </a:graphic>
          </wp:inline>
        </w:drawing>
      </w:r>
    </w:p>
    <w:p w14:paraId="57C56E6E" w14:textId="77777777" w:rsidR="00E3754C" w:rsidRDefault="00E3754C">
      <w:pPr>
        <w:spacing w:after="0" w:line="240" w:lineRule="auto"/>
        <w:contextualSpacing/>
        <w:jc w:val="both"/>
        <w:rPr>
          <w:rFonts w:ascii="Arial" w:eastAsia="Times New Roman" w:hAnsi="Arial" w:cs="Arial"/>
          <w:kern w:val="0"/>
          <w:sz w:val="22"/>
          <w:szCs w:val="22"/>
          <w:lang w:val="lt-LT"/>
          <w14:ligatures w14:val="none"/>
        </w:rPr>
      </w:pPr>
    </w:p>
    <w:p w14:paraId="4C2A6606" w14:textId="77777777" w:rsidR="00E3754C" w:rsidRDefault="008659EC">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2. DUOMENYS APIE PASTATUS IR PATALPAS</w:t>
      </w:r>
    </w:p>
    <w:p w14:paraId="1198DBE2"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2.1. Numatomų naujai įrengiamų arba esamų, keičiamų į naujus, oro kondicionierių preliminarus kiekis per metus nurodytas Techninių specifikacijų 2 priede.</w:t>
      </w:r>
    </w:p>
    <w:p w14:paraId="30382F90"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2.2. Informacija apie oro kondicionierius pateikta Techninių specifikacijų 1 priede.</w:t>
      </w:r>
    </w:p>
    <w:p w14:paraId="76858592"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2.3. 95 proc. pastatų, kuriuose eksploatuojami kondicionieriai, yra iš „sandwich“ plokščių (skarda, poliuretanas, skarda), likusieji pastatai yra g/b stambiaplokščiai, mūriniai ir gali būti apskardinti.</w:t>
      </w:r>
    </w:p>
    <w:p w14:paraId="7B621F35"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2.4. Patalpos šildomos sieniniais elektriniais paneliniais radiatoriais su elektroniniais arba mechaniniais termostatais.</w:t>
      </w:r>
    </w:p>
    <w:p w14:paraId="7E54271E"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2.5. Pastatuose veikia natūralios ir (arba) mechaninės vėdinimo sistemos.</w:t>
      </w:r>
    </w:p>
    <w:p w14:paraId="7D6D9544"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2.6. Patalpose eksploatuojamų RAA (relinės apsaugos ir automatikos) įrenginių ir akumuliatorių baterijų darbo aplinkos temperatūra turi būti užtikrinama 15 °C ≤ t ≤ 23 °C ribose.</w:t>
      </w:r>
    </w:p>
    <w:p w14:paraId="70045D24"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2.7. Oro kondicionieriai bus eksploatuojami šaldymo ir šildymo režimais.</w:t>
      </w:r>
    </w:p>
    <w:p w14:paraId="72762FA0"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2.8. Biuro patalpų išoriniams įrenginių blokams privalomas kondensato nuvedimas, naudojant kondensato pašildymo kabelį. Esant galimybėms kondensatas nuvedamas į lietaus nuvedimo sistemos vamzdžius.</w:t>
      </w:r>
    </w:p>
    <w:p w14:paraId="3B0E0F93" w14:textId="77777777" w:rsidR="00E3754C" w:rsidRDefault="00E3754C">
      <w:pPr>
        <w:spacing w:after="0" w:line="240" w:lineRule="auto"/>
        <w:contextualSpacing/>
        <w:jc w:val="both"/>
        <w:rPr>
          <w:rFonts w:ascii="Arial" w:eastAsia="Times New Roman" w:hAnsi="Arial" w:cs="Arial"/>
          <w:kern w:val="0"/>
          <w:sz w:val="22"/>
          <w:szCs w:val="22"/>
          <w:lang w:val="lt-LT"/>
          <w14:ligatures w14:val="none"/>
        </w:rPr>
      </w:pPr>
    </w:p>
    <w:p w14:paraId="25785D62" w14:textId="77777777" w:rsidR="00E3754C" w:rsidRDefault="008659EC">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3. REIKALAVIMAI ORO KONDICIONIERIAMS IR JŲ ĮRENGIMUI</w:t>
      </w:r>
    </w:p>
    <w:p w14:paraId="15A3506C"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3.1.Oro kondicionieriai turi būti parinkti ir suprojektuoti tokios galios, kad, esant akumuliatorių baterijai, RAA įrenginių vardinei įtampai ir maksimaliai aplinkos temperatūrai, šiluma patalpoje būtų pašalinama tiek, kad RAA įrenginių ir akumuliatorių baterijos temperatūra neviršytų leistinos.</w:t>
      </w:r>
    </w:p>
    <w:p w14:paraId="3550EE37"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3.2. Tiekėjas privalo parengti oro kondicionierių įrengimo ar keitimo technologinius projektus. Projektai turi būti suderinti su Perkančiojo subjekto atstovu,</w:t>
      </w:r>
      <w:r>
        <w:rPr>
          <w:lang w:val="lt-LT"/>
        </w:rPr>
        <w:t xml:space="preserve"> </w:t>
      </w:r>
      <w:r>
        <w:rPr>
          <w:rFonts w:ascii="Arial" w:eastAsia="Times New Roman" w:hAnsi="Arial" w:cs="Arial"/>
          <w:kern w:val="0"/>
          <w:sz w:val="22"/>
          <w:szCs w:val="22"/>
          <w:lang w:val="lt-LT"/>
          <w14:ligatures w14:val="none"/>
        </w:rPr>
        <w:t>atsakingu už įrenginių eksploatavimą,  ir pateikti iki montavimo ar keitimo darbų pradžios.</w:t>
      </w:r>
    </w:p>
    <w:p w14:paraId="7CCF898C" w14:textId="504272EE"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3.3. </w:t>
      </w:r>
      <w:r w:rsidR="000F1A93" w:rsidRPr="000F1A93">
        <w:rPr>
          <w:rFonts w:ascii="Arial" w:eastAsia="Times New Roman" w:hAnsi="Arial" w:cs="Arial"/>
          <w:kern w:val="0"/>
          <w:sz w:val="22"/>
          <w:szCs w:val="22"/>
          <w:lang w:val="lt-LT"/>
          <w14:ligatures w14:val="none"/>
        </w:rPr>
        <w:t>Užsakovas įsipareigoja planinį įrangos metinį poreikį pateikti iki einamųjų metų vasario mėnesio (vieną kartą metuose), pirmaisiais metais per mėnesį po sutarties pasirašymo, o tiekėjas įsipareigoja atlikti visus įrengimo darbus per 3 mėnesius nuo užsakymo suderinimo.</w:t>
      </w:r>
    </w:p>
    <w:p w14:paraId="6C7F5D10"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3.4. Vidinio įrenginio montavimo vieta turi būti parenkama ir suderinama su Regiono atsakingu darbuotoju įvertinus RAA ir vėdinimo įrenginių išdėstymą. Užsakymas pateikiamas laisva forma ir suderinamas su Tiekėju per 10 darbo dienų.</w:t>
      </w:r>
    </w:p>
    <w:p w14:paraId="6D221503"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3.5. Privaloma suprojektuoti ir įrengti kondensato nuvedimo sprendinius.</w:t>
      </w:r>
    </w:p>
    <w:p w14:paraId="4F8D0B00" w14:textId="77777777" w:rsidR="00E3754C" w:rsidRDefault="008659EC" w:rsidP="008659EC">
      <w:pPr>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3.6. Oro kondicionierių valdymas:</w:t>
      </w:r>
    </w:p>
    <w:p w14:paraId="70EBE307" w14:textId="77777777" w:rsidR="00E3754C" w:rsidRDefault="008659EC">
      <w:pPr>
        <w:pStyle w:val="ListParagraph"/>
        <w:numPr>
          <w:ilvl w:val="2"/>
          <w:numId w:val="9"/>
        </w:numPr>
        <w:tabs>
          <w:tab w:val="left" w:pos="993"/>
        </w:tabs>
        <w:spacing w:after="0" w:line="240" w:lineRule="auto"/>
        <w:ind w:left="426" w:firstLine="0"/>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laidiniais valdymo pultais. Valdymas turi užtikrinti automatinį įrenginio paleidimą atstačius maitinimą (po elektros dingimo) tuo režimu, kuris buvo nustatytas prieš elektros dingimą;</w:t>
      </w:r>
    </w:p>
    <w:p w14:paraId="24717031" w14:textId="77777777" w:rsidR="00E3754C" w:rsidRDefault="008659EC">
      <w:pPr>
        <w:pStyle w:val="ListParagraph"/>
        <w:numPr>
          <w:ilvl w:val="2"/>
          <w:numId w:val="9"/>
        </w:numPr>
        <w:tabs>
          <w:tab w:val="left" w:pos="993"/>
        </w:tabs>
        <w:spacing w:after="0" w:line="240" w:lineRule="auto"/>
        <w:ind w:left="426" w:firstLine="0"/>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su galimybe nustatyti tik šaldymo režimą;</w:t>
      </w:r>
    </w:p>
    <w:p w14:paraId="2EE9C9F7" w14:textId="77777777" w:rsidR="00E3754C" w:rsidRDefault="008659EC">
      <w:pPr>
        <w:pStyle w:val="ListParagraph"/>
        <w:numPr>
          <w:ilvl w:val="2"/>
          <w:numId w:val="9"/>
        </w:numPr>
        <w:tabs>
          <w:tab w:val="left" w:pos="993"/>
        </w:tabs>
        <w:spacing w:after="0" w:line="240" w:lineRule="auto"/>
        <w:ind w:left="426" w:firstLine="0"/>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kondicionieriai su nuotoliniais valdymo pultais gali būti įrengiami patalpose, kuriose  yra įrengtos nuolatinės darbuotojų darbo vietos.</w:t>
      </w:r>
    </w:p>
    <w:p w14:paraId="59F5CB1E"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3.7. Visi lauko sąlygomis montuojami įrenginiai ir montavimo medžiagos turi būti atsparūs atmosferos poveikiui ir pritaikyti eksploatacijai Lietuvos klimato sąlygomis.</w:t>
      </w:r>
    </w:p>
    <w:p w14:paraId="457E1531"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3.8. Esamų tvirtinimo konstrukcijų panaudojimas galimas tik įvertinus jų techninę būklę ir raštu suderinus su Perkančiuoju subjektu.</w:t>
      </w:r>
    </w:p>
    <w:p w14:paraId="10FFC3BB"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3.9. Keičiami oro kondicionieriai demontuojami pilna apimtimi, įskaitant šaltnešio vamzdyną, instaliacinius lovelius, kitas susijusias dalis.</w:t>
      </w:r>
      <w:r>
        <w:rPr>
          <w:lang w:val="lt-LT"/>
        </w:rPr>
        <w:t xml:space="preserve"> </w:t>
      </w:r>
      <w:r>
        <w:rPr>
          <w:rFonts w:ascii="Arial" w:eastAsia="Times New Roman" w:hAnsi="Arial" w:cs="Arial"/>
          <w:kern w:val="0"/>
          <w:sz w:val="22"/>
          <w:szCs w:val="22"/>
          <w:lang w:val="lt-LT"/>
          <w14:ligatures w14:val="none"/>
        </w:rPr>
        <w:t>Tiksli darbų apimtis nustatoma derinant technologinį projektą su Perkančiuoju subjektu.  Demontuotos medžiagos utilizuojamos teisės aktų nustatyta tvarka, atsakomybė tenka Tiekėjui.</w:t>
      </w:r>
    </w:p>
    <w:p w14:paraId="3F04A8FC"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3.10. Po demontavimo likusios angos turi būti sandarinamos UV spinduliams, temperatūros pokyčiams ir drėgmei atspariomis medžiagomis, pritaikant sprendinius prie esamos apdailos.</w:t>
      </w:r>
    </w:p>
    <w:p w14:paraId="30D3B366"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3.11. Numatyti kondicionierių maitinimą iš valdymo pulto kintamos srovės skydo. Numatyti galimybę ir projektinius sprendimus, panaudoti esamus automatinius išjungėjus kondicionierių maitinimui, įvertinus naujai įrengiamų kondicionierių techninius parametrus. Esant neigiamoms išvadoms apie esamų išjungėjų panaudojimą, suprojektuoti ir numatyti naujus automatinius išjungėjus kondicionierių maitinimui, pateikti selektyvumo skaičiavimą. Sumontuotus kabelius sumarkiruoti, pateikti jų izoliacijos varžos matavimo protokolą, naujai sumontuotiems automatiniams išjungėjams uždėti operatyvinius užrašus, suderintus su Perkančiuoju subjektu, ištaisyti esamas kintamos srovės savųjų reikmių principines schemas.</w:t>
      </w:r>
    </w:p>
    <w:p w14:paraId="44962074"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3.12. Tiekėjas privalo pateikti visą sumontuotų įrenginių techninę, aptarnavimo ir naudotojo dokumentaciją.</w:t>
      </w:r>
    </w:p>
    <w:p w14:paraId="4E67D828"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3.13. Pakuotės ir jų atliekų tvarkymas turi atitikti galiojančius Lietuvos Respublikos teisės aktus.</w:t>
      </w:r>
    </w:p>
    <w:p w14:paraId="00DC6475"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3.14. Montuojami įrenginiai turi atitikti energijos vartojimo efektyvumo reikalavimus pagal galiojančius teisės aktus.</w:t>
      </w:r>
    </w:p>
    <w:p w14:paraId="22067B87" w14:textId="77777777" w:rsidR="00E3754C" w:rsidRDefault="008659EC" w:rsidP="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3.15. Visi darbai vykdomi vadovaujantis Statybos įstatymu, STR ir kitais galiojančiais teisės aktais.</w:t>
      </w:r>
    </w:p>
    <w:p w14:paraId="6DBDA529" w14:textId="77777777" w:rsidR="00E3754C" w:rsidRDefault="00E3754C">
      <w:pPr>
        <w:spacing w:after="0" w:line="240" w:lineRule="auto"/>
        <w:contextualSpacing/>
        <w:jc w:val="both"/>
        <w:rPr>
          <w:rFonts w:ascii="Arial" w:eastAsia="Times New Roman" w:hAnsi="Arial" w:cs="Arial"/>
          <w:kern w:val="0"/>
          <w:sz w:val="22"/>
          <w:szCs w:val="22"/>
          <w:lang w:val="lt-LT"/>
          <w14:ligatures w14:val="none"/>
        </w:rPr>
      </w:pPr>
    </w:p>
    <w:p w14:paraId="1F76074D" w14:textId="77777777" w:rsidR="00E3754C" w:rsidRDefault="008659EC">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4. REIKALAVIMAI KONDICIONIERIŲ PRIEŽIŪROS IR REMONTO PASLAUGOMS</w:t>
      </w:r>
    </w:p>
    <w:p w14:paraId="0E02D856" w14:textId="77777777" w:rsidR="00E3754C" w:rsidRDefault="008659EC">
      <w:pPr>
        <w:spacing w:after="0" w:line="240" w:lineRule="auto"/>
        <w:ind w:left="567"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 Techninės priežiūros ir aptarnavimo paslaugos apima:</w:t>
      </w:r>
    </w:p>
    <w:p w14:paraId="1E321A09"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4.1.1. Tvirtinimo konstrukcijų patikrinimą.</w:t>
      </w:r>
    </w:p>
    <w:p w14:paraId="031D86FE"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4.1.2. Varžtinių ir flanšinių sujungimų, riebokšlinių sandarinimų patikrinimą, esant reikalui – suveržimą. </w:t>
      </w:r>
    </w:p>
    <w:p w14:paraId="1ED068D6"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4.1.3. Įrenginio darbo parametrų patikrinimą, įrangos darbo slėgio matavimą, šaldymo agento kiekio patikrinimą, ir esant reikalui, jo papildymą (kai apžiūros metu nustatomi funkciniai sutrikimai). </w:t>
      </w:r>
    </w:p>
    <w:p w14:paraId="3C5293D1"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4.1.4. Galimų šaldymo agento ir tepalo nutekėjimo vietų nustatymą, esant reikalui užsandarinimą bei papildymą. </w:t>
      </w:r>
    </w:p>
    <w:p w14:paraId="46FD7AA3"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4.1.5. Valdymo automatikos darbo režimo patikrinimą. </w:t>
      </w:r>
    </w:p>
    <w:p w14:paraId="0556A486"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lastRenderedPageBreak/>
        <w:t xml:space="preserve">4.1.6. Uždarymo ir reguliuojančios armatūros darbo patikrinimą. </w:t>
      </w:r>
    </w:p>
    <w:p w14:paraId="67F24BF8"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4.1.7. Elektros maitinimo ir valdymo grandinių patikrinimą. Elektros laidų pajungimo kontaktų patikrinimą, esant reikalui, antgalių ir saugiklių pakeitimą, kontaktų valymą. </w:t>
      </w:r>
    </w:p>
    <w:p w14:paraId="55595823"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4.1.8. Oro valymo filtrų valymą arba keitimą. </w:t>
      </w:r>
    </w:p>
    <w:p w14:paraId="5F9717E5"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4.1.9. Kondensato vonelių ir vamzdyno praplovimą, kondensato siurbliuko praplovimą. </w:t>
      </w:r>
    </w:p>
    <w:p w14:paraId="427C9C96"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4.1.10. Kondicionierių paviršiaus valymą nuo dulkių. </w:t>
      </w:r>
    </w:p>
    <w:p w14:paraId="418FEBA7"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4.1.11. Patikrinti ir esant neatitikimams koreguoti techninę dokumentaciją. </w:t>
      </w:r>
    </w:p>
    <w:p w14:paraId="4950323F"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4.1.12. Trumpus apmokymus šią įrangą prižiūrinčiam Užsakovo personalui. </w:t>
      </w:r>
    </w:p>
    <w:p w14:paraId="24A466CB" w14:textId="77777777" w:rsidR="00E3754C" w:rsidRDefault="008659EC" w:rsidP="008659EC">
      <w:pPr>
        <w:spacing w:after="0" w:line="240" w:lineRule="auto"/>
        <w:ind w:left="993" w:hanging="567"/>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 xml:space="preserve">4.1.13. Nuotolinio valdymo pulte elementų pakeitimą naujais 1 kartą per metus. </w:t>
      </w:r>
    </w:p>
    <w:p w14:paraId="52082D4C" w14:textId="77777777" w:rsidR="00E3754C" w:rsidRDefault="008659EC" w:rsidP="008659EC">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lt-LT"/>
          <w14:ligatures w14:val="none"/>
        </w:rPr>
        <w:t xml:space="preserve">       4.2. </w:t>
      </w:r>
      <w:r>
        <w:rPr>
          <w:rFonts w:ascii="Arial" w:eastAsia="Times New Roman" w:hAnsi="Arial" w:cs="Arial"/>
          <w:kern w:val="0"/>
          <w:sz w:val="22"/>
          <w:szCs w:val="22"/>
          <w:lang w:val="pt-PT"/>
          <w14:ligatures w14:val="none"/>
        </w:rPr>
        <w:t xml:space="preserve">Priežiūros paslaugos teikiamos vasario-gegužės ir rugsėjo-gruodžio mėnesiais. </w:t>
      </w:r>
    </w:p>
    <w:p w14:paraId="1EBE9540" w14:textId="77777777" w:rsidR="00E3754C" w:rsidRDefault="008659EC" w:rsidP="008659EC">
      <w:pPr>
        <w:spacing w:after="0" w:line="240" w:lineRule="auto"/>
        <w:ind w:hanging="426"/>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 Remonto paslaugos atliekamos šiais atvejais:</w:t>
      </w:r>
    </w:p>
    <w:p w14:paraId="10708D86" w14:textId="77777777" w:rsidR="00E3754C" w:rsidRDefault="008659EC" w:rsidP="008659EC">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4.3.1. pagal Tiekėjo nustatyta tvarka sudarytą ir Užsakovo suderintą defektų aktą, arba </w:t>
      </w:r>
    </w:p>
    <w:p w14:paraId="48F1F5EA" w14:textId="77777777" w:rsidR="00E3754C" w:rsidRDefault="008659EC" w:rsidP="008659EC">
      <w:pPr>
        <w:spacing w:after="0" w:line="240" w:lineRule="auto"/>
        <w:ind w:firstLine="142"/>
        <w:contextualSpacing/>
        <w:jc w:val="both"/>
        <w:rPr>
          <w:rFonts w:ascii="Arial" w:eastAsia="Times New Roman" w:hAnsi="Arial" w:cs="Arial"/>
          <w:kern w:val="0"/>
          <w:sz w:val="22"/>
          <w:szCs w:val="22"/>
          <w:lang w:val="pt-PT"/>
          <w14:ligatures w14:val="none"/>
        </w:rPr>
      </w:pPr>
      <w:r>
        <w:rPr>
          <w:rFonts w:ascii="Arial" w:eastAsia="Times New Roman" w:hAnsi="Arial" w:cs="Arial"/>
          <w:kern w:val="0"/>
          <w:sz w:val="22"/>
          <w:szCs w:val="22"/>
          <w:lang w:val="pt-PT"/>
          <w14:ligatures w14:val="none"/>
        </w:rPr>
        <w:t xml:space="preserve">    4.3.2. Užsakovui iškvietus Tiekėją ir suderinus atvykimą objektą defektui pašalinti.</w:t>
      </w:r>
    </w:p>
    <w:p w14:paraId="0574009B" w14:textId="77777777" w:rsidR="00E3754C" w:rsidRDefault="00E3754C">
      <w:pPr>
        <w:spacing w:after="0" w:line="240" w:lineRule="auto"/>
        <w:contextualSpacing/>
        <w:jc w:val="both"/>
        <w:rPr>
          <w:rFonts w:ascii="Arial" w:eastAsia="Times New Roman" w:hAnsi="Arial" w:cs="Arial"/>
          <w:kern w:val="0"/>
          <w:sz w:val="22"/>
          <w:szCs w:val="22"/>
          <w:lang w:val="lt-LT"/>
          <w14:ligatures w14:val="none"/>
        </w:rPr>
      </w:pPr>
    </w:p>
    <w:p w14:paraId="4E47F1AE" w14:textId="77777777" w:rsidR="00E3754C" w:rsidRDefault="008659EC">
      <w:pPr>
        <w:spacing w:after="0" w:line="240" w:lineRule="auto"/>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Pastaba: Darbo sąnaudose įskaičiuotos visos eksploatacinės medžiagos (oro filtrai, šaldymo agentai,          tepalai, vandens garinimo bakeliai, vandens minkštinimo druska ir kt.).  Įvykdžius darbus privaloma pildyti esamos įrangos profilaktinės-techninės priežiūros žurnalus.</w:t>
      </w:r>
    </w:p>
    <w:p w14:paraId="390F82F8" w14:textId="77777777" w:rsidR="00E3754C" w:rsidRDefault="00E3754C">
      <w:pPr>
        <w:spacing w:after="0" w:line="240" w:lineRule="auto"/>
        <w:contextualSpacing/>
        <w:jc w:val="both"/>
        <w:rPr>
          <w:rFonts w:ascii="Arial" w:eastAsia="Times New Roman" w:hAnsi="Arial" w:cs="Arial"/>
          <w:kern w:val="0"/>
          <w:sz w:val="22"/>
          <w:szCs w:val="22"/>
          <w:lang w:val="lt-LT"/>
          <w14:ligatures w14:val="none"/>
        </w:rPr>
      </w:pPr>
    </w:p>
    <w:p w14:paraId="23202702" w14:textId="77777777" w:rsidR="00E3754C" w:rsidRDefault="008659EC">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5. TIEKĖJO ĮSIPAREIGOJIMAI</w:t>
      </w:r>
    </w:p>
    <w:p w14:paraId="23853312" w14:textId="77777777" w:rsidR="00E3754C" w:rsidRDefault="008659EC" w:rsidP="008659EC">
      <w:pPr>
        <w:pStyle w:val="ListParagraph"/>
        <w:numPr>
          <w:ilvl w:val="1"/>
          <w:numId w:val="2"/>
        </w:numPr>
        <w:tabs>
          <w:tab w:val="left" w:pos="426"/>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Inžinerinių sistemų priežiūros ir remonto paslaugos turi būti teikiamos laikantis galiojančių teisės aktų reikalavimų, kompetentingų institucijų ir gamintojų rekomendacijų ir instrukcijų.</w:t>
      </w:r>
    </w:p>
    <w:p w14:paraId="48050DFC" w14:textId="77777777" w:rsidR="00E3754C" w:rsidRDefault="008659EC" w:rsidP="008659EC">
      <w:pPr>
        <w:pStyle w:val="ListParagraph"/>
        <w:numPr>
          <w:ilvl w:val="1"/>
          <w:numId w:val="2"/>
        </w:numPr>
        <w:tabs>
          <w:tab w:val="left" w:pos="426"/>
          <w:tab w:val="left" w:pos="1418"/>
        </w:tabs>
        <w:spacing w:after="0" w:line="240" w:lineRule="auto"/>
        <w:ind w:left="426" w:hanging="426"/>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ir laiku atlikti sistemų priežiūrą ir remontą.</w:t>
      </w:r>
    </w:p>
    <w:p w14:paraId="04F64B3A" w14:textId="77777777" w:rsidR="00E3754C" w:rsidRDefault="008659EC" w:rsidP="008659EC">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Priežiūros ir remonto paslaugos turi būti atliekamos darbo valandomis (pirmadieniais nuo 7.30 iki 16.30 val., penktadieniais nuo 7:30 iki 15:15 val.).</w:t>
      </w:r>
    </w:p>
    <w:p w14:paraId="77B098E7" w14:textId="77777777" w:rsidR="00E3754C" w:rsidRDefault="008659EC" w:rsidP="008659EC">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Esant avarinei situacijai, jeigu neįmanoma identifikuoti priežasties telefonu, į objektą atvykti ne vėliau kaip per 12 val.</w:t>
      </w:r>
    </w:p>
    <w:p w14:paraId="4CE6D5E5" w14:textId="77777777" w:rsidR="00E3754C" w:rsidRDefault="008659EC" w:rsidP="008659EC">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Jeigu neįmanoma pašalinti gedimo iškart galimas kilnojamų įrenginių (kondicionierių) panaudojimas.</w:t>
      </w:r>
    </w:p>
    <w:p w14:paraId="4EA89552" w14:textId="77777777" w:rsidR="00E3754C" w:rsidRDefault="008659EC" w:rsidP="008659EC">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Pildyti sistemų priežiūros žurnalus, kitą reikalingą dokumentaciją.</w:t>
      </w:r>
    </w:p>
    <w:p w14:paraId="3475508B" w14:textId="77777777" w:rsidR="00E3754C" w:rsidRDefault="008659EC" w:rsidP="008659EC">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Atlikus techninę priežiūrą pateikti pasirašytą Techninės priežiūros darbų atlikimo aktą.</w:t>
      </w:r>
    </w:p>
    <w:p w14:paraId="139FB19A" w14:textId="77777777" w:rsidR="00E3754C" w:rsidRDefault="008659EC" w:rsidP="008659EC">
      <w:pPr>
        <w:numPr>
          <w:ilvl w:val="1"/>
          <w:numId w:val="2"/>
        </w:numPr>
        <w:tabs>
          <w:tab w:val="left" w:pos="426"/>
          <w:tab w:val="left" w:pos="1418"/>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Iš anksto suderinti su atsakingu  perkančiojo subjekto darbuotoju  atvykimą į objektą.</w:t>
      </w:r>
    </w:p>
    <w:p w14:paraId="706D10E6" w14:textId="77777777" w:rsidR="00E3754C" w:rsidRDefault="008659EC" w:rsidP="008659EC">
      <w:pPr>
        <w:numPr>
          <w:ilvl w:val="1"/>
          <w:numId w:val="2"/>
        </w:numPr>
        <w:tabs>
          <w:tab w:val="left" w:pos="426"/>
          <w:tab w:val="left" w:pos="709"/>
        </w:tabs>
        <w:spacing w:after="0" w:line="240" w:lineRule="auto"/>
        <w:ind w:left="426" w:hanging="426"/>
        <w:contextualSpacing/>
        <w:jc w:val="both"/>
        <w:rPr>
          <w:rFonts w:ascii="Arial" w:eastAsia="Times New Roman" w:hAnsi="Arial" w:cs="Arial"/>
          <w:kern w:val="0"/>
          <w:sz w:val="22"/>
          <w:szCs w:val="22"/>
          <w:lang w:val="lt-LT"/>
          <w14:ligatures w14:val="none"/>
        </w:rPr>
      </w:pPr>
      <w:r>
        <w:rPr>
          <w:rFonts w:ascii="Arial" w:eastAsia="Times New Roman" w:hAnsi="Arial" w:cs="Arial"/>
          <w:kern w:val="0"/>
          <w:sz w:val="22"/>
          <w:szCs w:val="22"/>
          <w:lang w:val="lt-LT"/>
          <w14:ligatures w14:val="none"/>
        </w:rPr>
        <w:t>Tinkamai vykdyti kitus įsipareigojimus, numatytus sutartyje ir galiojančiuose Lietuvos Respublikos teisės aktuose.</w:t>
      </w:r>
    </w:p>
    <w:p w14:paraId="232E2AFD" w14:textId="77777777" w:rsidR="00E3754C" w:rsidRDefault="00E3754C">
      <w:pPr>
        <w:spacing w:after="0" w:line="240" w:lineRule="auto"/>
        <w:contextualSpacing/>
        <w:jc w:val="both"/>
        <w:rPr>
          <w:rFonts w:ascii="Arial" w:eastAsia="Times New Roman" w:hAnsi="Arial" w:cs="Arial"/>
          <w:kern w:val="0"/>
          <w:sz w:val="22"/>
          <w:szCs w:val="22"/>
          <w:lang w:val="lt-LT"/>
          <w14:ligatures w14:val="none"/>
        </w:rPr>
      </w:pPr>
    </w:p>
    <w:p w14:paraId="3D33E0E3" w14:textId="77777777" w:rsidR="00E3754C" w:rsidRDefault="008659EC">
      <w:pPr>
        <w:spacing w:after="0" w:line="240" w:lineRule="auto"/>
        <w:contextualSpacing/>
        <w:jc w:val="both"/>
        <w:outlineLvl w:val="1"/>
        <w:rPr>
          <w:rFonts w:ascii="Arial" w:eastAsia="Times New Roman" w:hAnsi="Arial" w:cs="Arial"/>
          <w:b/>
          <w:bCs/>
          <w:kern w:val="0"/>
          <w:sz w:val="22"/>
          <w:szCs w:val="22"/>
          <w:lang w:val="lt-LT"/>
          <w14:ligatures w14:val="none"/>
        </w:rPr>
      </w:pPr>
      <w:r>
        <w:rPr>
          <w:rFonts w:ascii="Arial" w:eastAsia="Times New Roman" w:hAnsi="Arial" w:cs="Arial"/>
          <w:b/>
          <w:bCs/>
          <w:kern w:val="0"/>
          <w:sz w:val="22"/>
          <w:szCs w:val="22"/>
          <w:lang w:val="lt-LT"/>
          <w14:ligatures w14:val="none"/>
        </w:rPr>
        <w:t>6. REMONTO PASLAUGŲ DERINIMO TVARKA</w:t>
      </w:r>
    </w:p>
    <w:p w14:paraId="0A47280E" w14:textId="77777777" w:rsidR="00E3754C" w:rsidRPr="008659EC" w:rsidRDefault="008659EC" w:rsidP="008659EC">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8659EC">
        <w:rPr>
          <w:rFonts w:ascii="Arial" w:eastAsia="Times New Roman" w:hAnsi="Arial" w:cs="Arial"/>
          <w:kern w:val="0"/>
          <w:sz w:val="22"/>
          <w:szCs w:val="22"/>
          <w:lang w:val="lt-LT"/>
          <w14:ligatures w14:val="none"/>
        </w:rPr>
        <w:t>6.1.</w:t>
      </w:r>
      <w:r w:rsidRPr="008659EC">
        <w:rPr>
          <w:rFonts w:ascii="Arial" w:hAnsi="Arial" w:cs="Arial"/>
          <w:sz w:val="22"/>
          <w:szCs w:val="22"/>
          <w:lang w:val="lt-LT"/>
        </w:rPr>
        <w:t xml:space="preserve"> Priežiūros paslaugų atlikimo metu </w:t>
      </w:r>
      <w:r w:rsidRPr="008659EC">
        <w:rPr>
          <w:rFonts w:ascii="Arial" w:eastAsia="Times New Roman" w:hAnsi="Arial" w:cs="Arial"/>
          <w:kern w:val="0"/>
          <w:sz w:val="22"/>
          <w:szCs w:val="22"/>
          <w:lang w:val="lt-LT"/>
          <w14:ligatures w14:val="none"/>
        </w:rPr>
        <w:t xml:space="preserve">nustačius defektą, Tiekėjas parengia defektinį aktą užfiksuoto gedimo pašalinimui (remontui). </w:t>
      </w:r>
    </w:p>
    <w:p w14:paraId="66D84E6A" w14:textId="77777777" w:rsidR="00E3754C" w:rsidRPr="008659EC" w:rsidRDefault="008659EC" w:rsidP="008659EC">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8659EC">
        <w:rPr>
          <w:rFonts w:ascii="Arial" w:eastAsia="Times New Roman" w:hAnsi="Arial" w:cs="Arial"/>
          <w:kern w:val="0"/>
          <w:sz w:val="22"/>
          <w:szCs w:val="22"/>
          <w:lang w:val="lt-LT"/>
          <w14:ligatures w14:val="none"/>
        </w:rPr>
        <w:t>6.2.</w:t>
      </w:r>
      <w:r w:rsidRPr="008659EC">
        <w:rPr>
          <w:rFonts w:ascii="Arial" w:eastAsia="Times New Roman" w:hAnsi="Arial" w:cs="Arial"/>
          <w:kern w:val="0"/>
          <w:sz w:val="22"/>
          <w:szCs w:val="22"/>
          <w:lang w:val="lt-LT"/>
          <w14:ligatures w14:val="none"/>
        </w:rPr>
        <w:tab/>
        <w:t>Keičiant detales/įrenginius, prieš pradedant darbus turi būti raštu suderinta su Perkančiuoju subjektu.</w:t>
      </w:r>
    </w:p>
    <w:p w14:paraId="13453498" w14:textId="77777777" w:rsidR="00E3754C" w:rsidRPr="008659EC" w:rsidRDefault="008659EC" w:rsidP="008659EC">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8659EC">
        <w:rPr>
          <w:rFonts w:ascii="Arial" w:eastAsia="Times New Roman" w:hAnsi="Arial" w:cs="Arial"/>
          <w:kern w:val="0"/>
          <w:sz w:val="22"/>
          <w:szCs w:val="22"/>
          <w:lang w:val="lt-LT"/>
          <w14:ligatures w14:val="none"/>
        </w:rPr>
        <w:t>6.3.</w:t>
      </w:r>
      <w:r w:rsidRPr="008659EC">
        <w:rPr>
          <w:rFonts w:ascii="Arial" w:eastAsia="Times New Roman" w:hAnsi="Arial" w:cs="Arial"/>
          <w:kern w:val="0"/>
          <w:sz w:val="22"/>
          <w:szCs w:val="22"/>
          <w:lang w:val="lt-LT"/>
          <w14:ligatures w14:val="none"/>
        </w:rPr>
        <w:tab/>
        <w:t>Kondicionierių remonto paslaugų suteikimas kiekvieną kartą turi būti įforminamas priėmimo – perdavimo aktais.</w:t>
      </w:r>
    </w:p>
    <w:p w14:paraId="60FF56E6" w14:textId="77777777" w:rsidR="00E3754C" w:rsidRPr="008659EC" w:rsidRDefault="008659EC" w:rsidP="008659EC">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8659EC">
        <w:rPr>
          <w:rFonts w:ascii="Arial" w:eastAsia="Times New Roman" w:hAnsi="Arial" w:cs="Arial"/>
          <w:kern w:val="0"/>
          <w:sz w:val="22"/>
          <w:szCs w:val="22"/>
          <w:lang w:val="lt-LT"/>
          <w14:ligatures w14:val="none"/>
        </w:rPr>
        <w:t>6.4.</w:t>
      </w:r>
      <w:r w:rsidRPr="008659EC">
        <w:rPr>
          <w:rFonts w:ascii="Arial" w:eastAsia="Times New Roman" w:hAnsi="Arial" w:cs="Arial"/>
          <w:kern w:val="0"/>
          <w:sz w:val="22"/>
          <w:szCs w:val="22"/>
          <w:lang w:val="lt-LT"/>
          <w14:ligatures w14:val="none"/>
        </w:rPr>
        <w:tab/>
        <w:t>Kartu su sąskaita – faktūra už atliktus darbus tiekėjas privalo pateikti detalių, įrenginių, medžiagų įsigijimą pagrindžiančių dokumentų kopijas.</w:t>
      </w:r>
    </w:p>
    <w:p w14:paraId="3EB5B1C9" w14:textId="77777777" w:rsidR="00E3754C" w:rsidRPr="008659EC" w:rsidRDefault="008659EC" w:rsidP="008659EC">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8659EC">
        <w:rPr>
          <w:rFonts w:ascii="Arial" w:eastAsia="Times New Roman" w:hAnsi="Arial" w:cs="Arial"/>
          <w:kern w:val="0"/>
          <w:sz w:val="22"/>
          <w:szCs w:val="22"/>
          <w:lang w:val="lt-LT"/>
          <w14:ligatures w14:val="none"/>
        </w:rPr>
        <w:t>6.5.</w:t>
      </w:r>
      <w:r w:rsidRPr="008659EC">
        <w:rPr>
          <w:rFonts w:ascii="Arial" w:eastAsia="Times New Roman" w:hAnsi="Arial" w:cs="Arial"/>
          <w:kern w:val="0"/>
          <w:sz w:val="22"/>
          <w:szCs w:val="22"/>
          <w:lang w:val="lt-LT"/>
          <w14:ligatures w14:val="none"/>
        </w:rPr>
        <w:tab/>
        <w:t>Pakeistoms kondicionierių detalėms ir įrenginiams turi būti taikoma ne mažiau nei dviejų metų garantija. Jeigu gamintojas nustato ilgesnį garantijos terminą, taikomas gamintojo nustatytas garantijos terminas. Tais atvejais, kai gamintojas pagrįstai taiko trumpesnį garantijos terminą, suteikiama gamintojo nustatyta garantija. Suteiktoms remonto paslaugoms taikoma vienerių metų garantija. Garantijos terminai pradedami skaičiuoti nuo atitinkamų detalių, įrenginių pakeitimo, remonto paslaugų suteikimo, kuris patvirtinamas pasirašant priėmimo – perdavimo aktą.</w:t>
      </w:r>
    </w:p>
    <w:p w14:paraId="5B724C00" w14:textId="77777777" w:rsidR="00E3754C" w:rsidRPr="008659EC" w:rsidRDefault="008659EC" w:rsidP="008659EC">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8659EC">
        <w:rPr>
          <w:rFonts w:ascii="Arial" w:eastAsia="Times New Roman" w:hAnsi="Arial" w:cs="Arial"/>
          <w:kern w:val="0"/>
          <w:sz w:val="22"/>
          <w:szCs w:val="22"/>
          <w:lang w:val="lt-LT"/>
          <w14:ligatures w14:val="none"/>
        </w:rPr>
        <w:lastRenderedPageBreak/>
        <w:t>6.6.</w:t>
      </w:r>
      <w:r w:rsidRPr="008659EC">
        <w:rPr>
          <w:rFonts w:ascii="Arial" w:eastAsia="Times New Roman" w:hAnsi="Arial" w:cs="Arial"/>
          <w:kern w:val="0"/>
          <w:sz w:val="22"/>
          <w:szCs w:val="22"/>
          <w:lang w:val="lt-LT"/>
          <w14:ligatures w14:val="none"/>
        </w:rPr>
        <w:tab/>
        <w:t>Garantija negalioja, jei gedimai įvyko dėl Perkančiojo subjekto kaltės (sistemos elementai mechaniškai sugadinti, netvarkinga elektros instaliacija ir pan.). Gedimų priežastis nustato Tiekėjo ir Perkančiojo subjekto atstovai bendru sutarimu.</w:t>
      </w:r>
    </w:p>
    <w:p w14:paraId="4ADA8FFD" w14:textId="77777777" w:rsidR="00E3754C" w:rsidRDefault="008659EC" w:rsidP="008659EC">
      <w:pPr>
        <w:tabs>
          <w:tab w:val="left" w:pos="426"/>
        </w:tabs>
        <w:spacing w:after="0" w:line="240" w:lineRule="auto"/>
        <w:ind w:left="426" w:hanging="426"/>
        <w:contextualSpacing/>
        <w:jc w:val="both"/>
        <w:rPr>
          <w:rFonts w:ascii="Arial" w:eastAsia="Times New Roman" w:hAnsi="Arial" w:cs="Arial"/>
          <w:kern w:val="0"/>
          <w:sz w:val="22"/>
          <w:szCs w:val="22"/>
          <w:lang w:val="lt-LT"/>
          <w14:ligatures w14:val="none"/>
        </w:rPr>
      </w:pPr>
      <w:r w:rsidRPr="008659EC">
        <w:rPr>
          <w:rFonts w:ascii="Arial" w:eastAsia="Times New Roman" w:hAnsi="Arial" w:cs="Arial"/>
          <w:kern w:val="0"/>
          <w:sz w:val="22"/>
          <w:szCs w:val="22"/>
          <w:lang w:val="lt-LT"/>
          <w14:ligatures w14:val="none"/>
        </w:rPr>
        <w:t>6.7.</w:t>
      </w:r>
      <w:r w:rsidRPr="008659EC">
        <w:rPr>
          <w:rFonts w:ascii="Arial" w:eastAsia="Times New Roman" w:hAnsi="Arial" w:cs="Arial"/>
          <w:kern w:val="0"/>
          <w:sz w:val="22"/>
          <w:szCs w:val="22"/>
          <w:lang w:val="lt-LT"/>
          <w14:ligatures w14:val="none"/>
        </w:rPr>
        <w:tab/>
        <w:t>Skirti kvalifikuotus ir atestuotus</w:t>
      </w:r>
      <w:r>
        <w:rPr>
          <w:rFonts w:ascii="Arial" w:eastAsia="Times New Roman" w:hAnsi="Arial" w:cs="Arial"/>
          <w:kern w:val="0"/>
          <w:sz w:val="22"/>
          <w:szCs w:val="22"/>
          <w:lang w:val="lt-LT"/>
          <w14:ligatures w14:val="none"/>
        </w:rPr>
        <w:t xml:space="preserve"> specialistus, atsakingus už  oro kondicionavimo sistemų remontą.</w:t>
      </w:r>
    </w:p>
    <w:p w14:paraId="3DD2BDA5" w14:textId="77777777" w:rsidR="00E3754C" w:rsidRDefault="00E3754C">
      <w:pPr>
        <w:spacing w:after="0" w:line="240" w:lineRule="auto"/>
        <w:contextualSpacing/>
        <w:jc w:val="both"/>
        <w:rPr>
          <w:rFonts w:ascii="Arial" w:hAnsi="Arial" w:cs="Arial"/>
          <w:sz w:val="22"/>
          <w:szCs w:val="22"/>
          <w:lang w:val="lt-LT"/>
        </w:rPr>
      </w:pPr>
    </w:p>
    <w:p w14:paraId="58C22986" w14:textId="77777777" w:rsidR="00E3754C" w:rsidRDefault="00E3754C">
      <w:pPr>
        <w:spacing w:after="0" w:line="240" w:lineRule="auto"/>
        <w:contextualSpacing/>
        <w:jc w:val="both"/>
        <w:rPr>
          <w:rFonts w:ascii="Arial" w:hAnsi="Arial" w:cs="Arial"/>
          <w:sz w:val="22"/>
          <w:szCs w:val="22"/>
          <w:lang w:val="lt-LT"/>
        </w:rPr>
      </w:pPr>
    </w:p>
    <w:p w14:paraId="2BBFD791" w14:textId="77777777" w:rsidR="00E3754C" w:rsidRDefault="008659EC">
      <w:pPr>
        <w:spacing w:after="0" w:line="240" w:lineRule="auto"/>
        <w:contextualSpacing/>
        <w:jc w:val="both"/>
        <w:rPr>
          <w:rFonts w:ascii="Arial" w:hAnsi="Arial" w:cs="Arial"/>
          <w:b/>
          <w:bCs/>
          <w:sz w:val="22"/>
          <w:szCs w:val="22"/>
          <w:lang w:val="lt-LT"/>
        </w:rPr>
      </w:pPr>
      <w:r>
        <w:rPr>
          <w:rFonts w:ascii="Arial" w:hAnsi="Arial" w:cs="Arial"/>
          <w:b/>
          <w:bCs/>
          <w:sz w:val="22"/>
          <w:szCs w:val="22"/>
          <w:lang w:val="lt-LT"/>
        </w:rPr>
        <w:t>7. PRIEDAI</w:t>
      </w:r>
    </w:p>
    <w:p w14:paraId="79BDA000" w14:textId="77777777" w:rsidR="00E3754C" w:rsidRDefault="008659EC">
      <w:pPr>
        <w:spacing w:after="0" w:line="240" w:lineRule="auto"/>
        <w:contextualSpacing/>
        <w:jc w:val="both"/>
        <w:rPr>
          <w:rFonts w:ascii="Arial" w:hAnsi="Arial" w:cs="Arial"/>
          <w:sz w:val="22"/>
          <w:szCs w:val="22"/>
          <w:lang w:val="lt-LT"/>
        </w:rPr>
      </w:pPr>
      <w:r>
        <w:rPr>
          <w:rFonts w:ascii="Arial" w:hAnsi="Arial" w:cs="Arial"/>
          <w:sz w:val="22"/>
          <w:szCs w:val="22"/>
          <w:lang w:val="lt-LT"/>
        </w:rPr>
        <w:t>1 priedas. Informacija apie kondicionierius.</w:t>
      </w:r>
    </w:p>
    <w:p w14:paraId="7AB02764" w14:textId="77777777" w:rsidR="00E3754C" w:rsidRDefault="008659EC">
      <w:pPr>
        <w:spacing w:after="0" w:line="240" w:lineRule="auto"/>
        <w:contextualSpacing/>
        <w:jc w:val="both"/>
        <w:rPr>
          <w:rFonts w:ascii="Arial" w:hAnsi="Arial" w:cs="Arial"/>
          <w:sz w:val="22"/>
          <w:szCs w:val="22"/>
          <w:lang w:val="lt-LT"/>
        </w:rPr>
      </w:pPr>
      <w:r>
        <w:rPr>
          <w:rFonts w:ascii="Arial" w:hAnsi="Arial" w:cs="Arial"/>
          <w:sz w:val="22"/>
          <w:szCs w:val="22"/>
          <w:lang w:val="lt-LT"/>
        </w:rPr>
        <w:t>2 priedas. Kondicionierių ir jų keitimo darbų kainos skaičiavimo lentelė, Excel formatu.</w:t>
      </w:r>
    </w:p>
    <w:p w14:paraId="52E43039" w14:textId="77777777" w:rsidR="00E3754C" w:rsidRDefault="008659EC" w:rsidP="008659EC">
      <w:pPr>
        <w:spacing w:after="0" w:line="240" w:lineRule="auto"/>
        <w:ind w:left="142" w:hanging="142"/>
        <w:contextualSpacing/>
        <w:jc w:val="both"/>
        <w:rPr>
          <w:rFonts w:ascii="Arial" w:hAnsi="Arial" w:cs="Arial"/>
          <w:sz w:val="22"/>
          <w:szCs w:val="22"/>
          <w:lang w:val="lt-LT"/>
        </w:rPr>
      </w:pPr>
      <w:r>
        <w:rPr>
          <w:rFonts w:ascii="Arial" w:hAnsi="Arial" w:cs="Arial"/>
          <w:sz w:val="22"/>
          <w:szCs w:val="22"/>
          <w:lang w:val="lt-LT"/>
        </w:rPr>
        <w:t>3 priedas. LITGRID AB standartiniai techniniai reikalavimai kondicionieriams ir jų jungiamųjų dalių įrangai.</w:t>
      </w:r>
    </w:p>
    <w:sectPr w:rsidR="00E3754C">
      <w:headerReference w:type="even" r:id="rId9"/>
      <w:headerReference w:type="default" r:id="rId10"/>
      <w:headerReference w:type="firs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400BD" w14:textId="77777777" w:rsidR="008659EC" w:rsidRDefault="008659EC">
      <w:pPr>
        <w:spacing w:after="0" w:line="240" w:lineRule="auto"/>
      </w:pPr>
      <w:r>
        <w:separator/>
      </w:r>
    </w:p>
  </w:endnote>
  <w:endnote w:type="continuationSeparator" w:id="0">
    <w:p w14:paraId="7162364E" w14:textId="77777777" w:rsidR="008659EC" w:rsidRDefault="00865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5CF00" w14:textId="77777777" w:rsidR="008659EC" w:rsidRDefault="008659EC">
      <w:pPr>
        <w:spacing w:after="0" w:line="240" w:lineRule="auto"/>
      </w:pPr>
      <w:r>
        <w:separator/>
      </w:r>
    </w:p>
  </w:footnote>
  <w:footnote w:type="continuationSeparator" w:id="0">
    <w:p w14:paraId="603231EF" w14:textId="77777777" w:rsidR="008659EC" w:rsidRDefault="008659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A5E8A" w14:textId="317B9BC6" w:rsidR="00E3754C" w:rsidRDefault="008659EC">
    <w:pPr>
      <w:pStyle w:val="Header"/>
    </w:pPr>
    <w:r>
      <w:rPr>
        <w:noProof/>
      </w:rPr>
      <mc:AlternateContent>
        <mc:Choice Requires="wps">
          <w:drawing>
            <wp:anchor distT="0" distB="0" distL="0" distR="0" simplePos="0" relativeHeight="251659264" behindDoc="0" locked="0" layoutInCell="1" allowOverlap="1" wp14:anchorId="6E13C2EF" wp14:editId="03CD9D89">
              <wp:simplePos x="635" y="635"/>
              <wp:positionH relativeFrom="page">
                <wp:align>right</wp:align>
              </wp:positionH>
              <wp:positionV relativeFrom="page">
                <wp:align>top</wp:align>
              </wp:positionV>
              <wp:extent cx="2211070" cy="370205"/>
              <wp:effectExtent l="0" t="0" r="0" b="10795"/>
              <wp:wrapNone/>
              <wp:docPr id="2075274207"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7A009A92" w14:textId="0436BB32" w:rsidR="008659EC" w:rsidRPr="008659EC" w:rsidRDefault="008659EC" w:rsidP="008659EC">
                          <w:pPr>
                            <w:spacing w:after="0"/>
                            <w:rPr>
                              <w:rFonts w:ascii="Aptos" w:eastAsia="Aptos" w:hAnsi="Aptos" w:cs="Aptos"/>
                              <w:noProof/>
                              <w:color w:val="000000"/>
                              <w:sz w:val="20"/>
                              <w:szCs w:val="20"/>
                            </w:rPr>
                          </w:pPr>
                          <w:r w:rsidRPr="008659E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13C2EF" id="_x0000_t202" coordsize="21600,21600" o:spt="202" path="m,l,21600r21600,l21600,xe">
              <v:stroke joinstyle="miter"/>
              <v:path gradientshapeok="t" o:connecttype="rect"/>
            </v:shapetype>
            <v:shape id="Text Box 2" o:spid="_x0000_s1026" type="#_x0000_t202" alt="VIDINIO NAUDOJIMO INFORMACIJA" style="position:absolute;margin-left:122.9pt;margin-top:0;width:174.1pt;height:29.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" filled="f" stroked="f">
              <v:fill o:detectmouseclick="t"/>
              <v:textbox style="mso-fit-shape-to-text:t" inset="0,15pt,20pt,0">
                <w:txbxContent>
                  <w:p w14:paraId="7A009A92" w14:textId="0436BB32" w:rsidR="008659EC" w:rsidRPr="008659EC" w:rsidRDefault="008659EC" w:rsidP="008659EC">
                    <w:pPr>
                      <w:spacing w:after="0"/>
                      <w:rPr>
                        <w:rFonts w:ascii="Aptos" w:eastAsia="Aptos" w:hAnsi="Aptos" w:cs="Aptos"/>
                        <w:noProof/>
                        <w:color w:val="000000"/>
                        <w:sz w:val="20"/>
                        <w:szCs w:val="20"/>
                      </w:rPr>
                    </w:pPr>
                    <w:r w:rsidRPr="008659E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3E492" w14:textId="52F32329" w:rsidR="00E3754C" w:rsidRDefault="008659EC">
    <w:pPr>
      <w:pStyle w:val="Header"/>
    </w:pPr>
    <w:r>
      <w:rPr>
        <w:noProof/>
      </w:rPr>
      <mc:AlternateContent>
        <mc:Choice Requires="wps">
          <w:drawing>
            <wp:anchor distT="0" distB="0" distL="0" distR="0" simplePos="0" relativeHeight="251660288" behindDoc="0" locked="0" layoutInCell="1" allowOverlap="1" wp14:anchorId="5498B0F1" wp14:editId="35664353">
              <wp:simplePos x="1081377" y="453224"/>
              <wp:positionH relativeFrom="page">
                <wp:align>right</wp:align>
              </wp:positionH>
              <wp:positionV relativeFrom="page">
                <wp:align>top</wp:align>
              </wp:positionV>
              <wp:extent cx="2211070" cy="370205"/>
              <wp:effectExtent l="0" t="0" r="0" b="10795"/>
              <wp:wrapNone/>
              <wp:docPr id="1977432549"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350308C7" w14:textId="507497BB" w:rsidR="008659EC" w:rsidRPr="008659EC" w:rsidRDefault="008659EC" w:rsidP="008659EC">
                          <w:pPr>
                            <w:spacing w:after="0"/>
                            <w:rPr>
                              <w:rFonts w:ascii="Aptos" w:eastAsia="Aptos" w:hAnsi="Aptos" w:cs="Aptos"/>
                              <w:noProof/>
                              <w:color w:val="000000"/>
                              <w:sz w:val="20"/>
                              <w:szCs w:val="20"/>
                            </w:rPr>
                          </w:pPr>
                          <w:r w:rsidRPr="008659E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498B0F1" id="_x0000_t202" coordsize="21600,21600" o:spt="202" path="m,l,21600r21600,l21600,xe">
              <v:stroke joinstyle="miter"/>
              <v:path gradientshapeok="t" o:connecttype="rect"/>
            </v:shapetype>
            <v:shape id="Text Box 3" o:spid="_x0000_s1027" type="#_x0000_t202" alt="VIDINIO NAUDOJIMO INFORMACIJA" style="position:absolute;margin-left:122.9pt;margin-top:0;width:174.1pt;height:29.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" filled="f" stroked="f">
              <v:fill o:detectmouseclick="t"/>
              <v:textbox style="mso-fit-shape-to-text:t" inset="0,15pt,20pt,0">
                <w:txbxContent>
                  <w:p w14:paraId="350308C7" w14:textId="507497BB" w:rsidR="008659EC" w:rsidRPr="008659EC" w:rsidRDefault="008659EC" w:rsidP="008659EC">
                    <w:pPr>
                      <w:spacing w:after="0"/>
                      <w:rPr>
                        <w:rFonts w:ascii="Aptos" w:eastAsia="Aptos" w:hAnsi="Aptos" w:cs="Aptos"/>
                        <w:noProof/>
                        <w:color w:val="000000"/>
                        <w:sz w:val="20"/>
                        <w:szCs w:val="20"/>
                      </w:rPr>
                    </w:pPr>
                    <w:r w:rsidRPr="008659E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9A04" w14:textId="58D93588" w:rsidR="00E3754C" w:rsidRDefault="008659EC">
    <w:pPr>
      <w:pStyle w:val="Header"/>
    </w:pPr>
    <w:r>
      <w:rPr>
        <w:noProof/>
      </w:rPr>
      <mc:AlternateContent>
        <mc:Choice Requires="wps">
          <w:drawing>
            <wp:anchor distT="0" distB="0" distL="0" distR="0" simplePos="0" relativeHeight="251658240" behindDoc="0" locked="0" layoutInCell="1" allowOverlap="1" wp14:anchorId="1FE784CA" wp14:editId="38C73560">
              <wp:simplePos x="635" y="635"/>
              <wp:positionH relativeFrom="page">
                <wp:align>right</wp:align>
              </wp:positionH>
              <wp:positionV relativeFrom="page">
                <wp:align>top</wp:align>
              </wp:positionV>
              <wp:extent cx="2211070" cy="370205"/>
              <wp:effectExtent l="0" t="0" r="0" b="10795"/>
              <wp:wrapNone/>
              <wp:docPr id="1770792507"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70205"/>
                      </a:xfrm>
                      <a:prstGeom prst="rect">
                        <a:avLst/>
                      </a:prstGeom>
                      <a:noFill/>
                      <a:ln>
                        <a:noFill/>
                      </a:ln>
                    </wps:spPr>
                    <wps:txbx>
                      <w:txbxContent>
                        <w:p w14:paraId="52ABC4E0" w14:textId="22AC97F3" w:rsidR="008659EC" w:rsidRPr="008659EC" w:rsidRDefault="008659EC" w:rsidP="008659EC">
                          <w:pPr>
                            <w:spacing w:after="0"/>
                            <w:rPr>
                              <w:rFonts w:ascii="Aptos" w:eastAsia="Aptos" w:hAnsi="Aptos" w:cs="Aptos"/>
                              <w:noProof/>
                              <w:color w:val="000000"/>
                              <w:sz w:val="20"/>
                              <w:szCs w:val="20"/>
                            </w:rPr>
                          </w:pPr>
                          <w:r w:rsidRPr="008659EC">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E784CA" id="_x0000_t202" coordsize="21600,21600" o:spt="202" path="m,l,21600r21600,l21600,xe">
              <v:stroke joinstyle="miter"/>
              <v:path gradientshapeok="t" o:connecttype="rect"/>
            </v:shapetype>
            <v:shape id="Text Box 1" o:spid="_x0000_s1028" type="#_x0000_t202" alt="VIDINIO NAUDOJIMO INFORMACIJA" style="position:absolute;margin-left:122.9pt;margin-top:0;width:174.1pt;height:29.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" filled="f" stroked="f">
              <v:fill o:detectmouseclick="t"/>
              <v:textbox style="mso-fit-shape-to-text:t" inset="0,15pt,20pt,0">
                <w:txbxContent>
                  <w:p w14:paraId="52ABC4E0" w14:textId="22AC97F3" w:rsidR="008659EC" w:rsidRPr="008659EC" w:rsidRDefault="008659EC" w:rsidP="008659EC">
                    <w:pPr>
                      <w:spacing w:after="0"/>
                      <w:rPr>
                        <w:rFonts w:ascii="Aptos" w:eastAsia="Aptos" w:hAnsi="Aptos" w:cs="Aptos"/>
                        <w:noProof/>
                        <w:color w:val="000000"/>
                        <w:sz w:val="20"/>
                        <w:szCs w:val="20"/>
                      </w:rPr>
                    </w:pPr>
                    <w:r w:rsidRPr="008659EC">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34439"/>
    <w:multiLevelType w:val="multilevel"/>
    <w:tmpl w:val="129C46A4"/>
    <w:lvl w:ilvl="0">
      <w:start w:val="1"/>
      <w:numFmt w:val="decimal"/>
      <w:lvlText w:val="%1."/>
      <w:lvlJc w:val="left"/>
      <w:pPr>
        <w:ind w:left="720" w:hanging="360"/>
      </w:pPr>
      <w:rPr>
        <w:rFonts w:hint="default"/>
        <w:b/>
      </w:rPr>
    </w:lvl>
    <w:lvl w:ilvl="1">
      <w:start w:val="1"/>
      <w:numFmt w:val="decimal"/>
      <w:isLgl/>
      <w:lvlText w:val="%1.%2."/>
      <w:lvlJc w:val="left"/>
      <w:pPr>
        <w:ind w:left="107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A490627"/>
    <w:multiLevelType w:val="multilevel"/>
    <w:tmpl w:val="556443D6"/>
    <w:lvl w:ilvl="0">
      <w:start w:val="5"/>
      <w:numFmt w:val="decimal"/>
      <w:lvlText w:val="%1."/>
      <w:lvlJc w:val="left"/>
      <w:pPr>
        <w:ind w:left="360" w:hanging="360"/>
      </w:pPr>
      <w:rPr>
        <w:rFonts w:hint="default"/>
      </w:rPr>
    </w:lvl>
    <w:lvl w:ilvl="1">
      <w:start w:val="1"/>
      <w:numFmt w:val="decimal"/>
      <w:lvlText w:val="%1.%2."/>
      <w:lvlJc w:val="left"/>
      <w:pPr>
        <w:ind w:left="234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0F91A9A"/>
    <w:multiLevelType w:val="multilevel"/>
    <w:tmpl w:val="4162D9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BD049D4"/>
    <w:multiLevelType w:val="multilevel"/>
    <w:tmpl w:val="42BC9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42E4FA7"/>
    <w:multiLevelType w:val="multilevel"/>
    <w:tmpl w:val="910852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A91466A"/>
    <w:multiLevelType w:val="multilevel"/>
    <w:tmpl w:val="9364F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55F34CF"/>
    <w:multiLevelType w:val="multilevel"/>
    <w:tmpl w:val="6D1E7CC0"/>
    <w:lvl w:ilvl="0">
      <w:start w:val="1"/>
      <w:numFmt w:val="decimal"/>
      <w:lvlText w:val="%1."/>
      <w:lvlJc w:val="left"/>
      <w:pPr>
        <w:ind w:left="540" w:hanging="54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6AA0376D"/>
    <w:multiLevelType w:val="multilevel"/>
    <w:tmpl w:val="6B503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580131E"/>
    <w:multiLevelType w:val="multilevel"/>
    <w:tmpl w:val="8490FC54"/>
    <w:lvl w:ilvl="0">
      <w:start w:val="3"/>
      <w:numFmt w:val="decimal"/>
      <w:lvlText w:val="%1."/>
      <w:lvlJc w:val="left"/>
      <w:pPr>
        <w:ind w:left="540" w:hanging="54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820339848">
    <w:abstractNumId w:val="0"/>
  </w:num>
  <w:num w:numId="2" w16cid:durableId="1786195041">
    <w:abstractNumId w:val="1"/>
  </w:num>
  <w:num w:numId="3" w16cid:durableId="360521462">
    <w:abstractNumId w:val="2"/>
  </w:num>
  <w:num w:numId="4" w16cid:durableId="544030005">
    <w:abstractNumId w:val="3"/>
  </w:num>
  <w:num w:numId="5" w16cid:durableId="1982534910">
    <w:abstractNumId w:val="4"/>
  </w:num>
  <w:num w:numId="6" w16cid:durableId="847257984">
    <w:abstractNumId w:val="5"/>
  </w:num>
  <w:num w:numId="7" w16cid:durableId="252520234">
    <w:abstractNumId w:val="6"/>
  </w:num>
  <w:num w:numId="8" w16cid:durableId="90443432">
    <w:abstractNumId w:val="7"/>
  </w:num>
  <w:num w:numId="9" w16cid:durableId="2181754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54C"/>
    <w:rsid w:val="000F1A93"/>
    <w:rsid w:val="008659EC"/>
    <w:rsid w:val="0093351C"/>
    <w:rsid w:val="009F04DA"/>
    <w:rsid w:val="00E37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8C3F4"/>
  <w15:docId w15:val="{B26D6B06-F4E4-4D2F-A14B-8C944A750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rPr>
  </w:style>
  <w:style w:type="character" w:customStyle="1" w:styleId="Heading5Char">
    <w:name w:val="Heading 5 Char"/>
    <w:basedOn w:val="DefaultParagraphFont"/>
    <w:link w:val="Heading5"/>
    <w:uiPriority w:val="9"/>
    <w:semiHidden/>
    <w:rPr>
      <w:rFonts w:eastAsiaTheme="majorEastAsia" w:cstheme="majorBidi"/>
      <w:color w:val="0F4761"/>
    </w:rPr>
  </w:style>
  <w:style w:type="character" w:customStyle="1" w:styleId="Heading6Char">
    <w:name w:val="Heading 6 Char"/>
    <w:basedOn w:val="DefaultParagraphFont"/>
    <w:link w:val="Heading6"/>
    <w:uiPriority w:val="9"/>
    <w:semiHidden/>
    <w:rPr>
      <w:rFonts w:eastAsiaTheme="majorEastAsia" w:cstheme="majorBidi"/>
      <w:i/>
      <w:iCs/>
      <w:color w:val="595959"/>
    </w:rPr>
  </w:style>
  <w:style w:type="character" w:customStyle="1" w:styleId="Heading7Char">
    <w:name w:val="Heading 7 Char"/>
    <w:basedOn w:val="DefaultParagraphFont"/>
    <w:link w:val="Heading7"/>
    <w:uiPriority w:val="9"/>
    <w:semiHidden/>
    <w:rPr>
      <w:rFonts w:eastAsiaTheme="majorEastAsia" w:cstheme="majorBidi"/>
      <w:color w:val="595959"/>
    </w:rPr>
  </w:style>
  <w:style w:type="character" w:customStyle="1" w:styleId="Heading8Char">
    <w:name w:val="Heading 8 Char"/>
    <w:basedOn w:val="DefaultParagraphFont"/>
    <w:link w:val="Heading8"/>
    <w:uiPriority w:val="9"/>
    <w:semiHidden/>
    <w:rPr>
      <w:rFonts w:eastAsiaTheme="majorEastAsia" w:cstheme="majorBidi"/>
      <w:i/>
      <w:iCs/>
      <w:color w:val="272727"/>
    </w:rPr>
  </w:style>
  <w:style w:type="character" w:customStyle="1" w:styleId="Heading9Char">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customStyle="1" w:styleId="QuoteChar">
    <w:name w:val="Quote Char"/>
    <w:basedOn w:val="DefaultParagraphFont"/>
    <w:link w:val="Quote"/>
    <w:uiPriority w:val="29"/>
    <w:rPr>
      <w:i/>
      <w:iCs/>
      <w:color w:val="404040"/>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rPr>
  </w:style>
  <w:style w:type="paragraph" w:customStyle="1" w:styleId="IntenseQuote1">
    <w:name w:val="Intense Quote1"/>
    <w:basedOn w:val="Normal"/>
    <w:next w:val="Normal"/>
    <w:link w:val="IntenseQuoteChar"/>
    <w:uiPriority w:val="30"/>
    <w:qFormat/>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1"/>
    <w:uiPriority w:val="30"/>
    <w:rPr>
      <w:i/>
      <w:iCs/>
      <w:color w:val="0F4761"/>
    </w:rPr>
  </w:style>
  <w:style w:type="character" w:customStyle="1" w:styleId="IntenseReference1">
    <w:name w:val="Intense Reference1"/>
    <w:basedOn w:val="DefaultParagraphFont"/>
    <w:uiPriority w:val="32"/>
    <w:qFormat/>
    <w:rPr>
      <w:b/>
      <w:bCs/>
      <w:smallCaps/>
      <w:color w:val="0F4761"/>
      <w:spacing w:val="5"/>
    </w:rPr>
  </w:style>
  <w:style w:type="paragraph" w:styleId="Header">
    <w:name w:val="header"/>
    <w:basedOn w:val="Normal"/>
    <w:link w:val="HeaderChar"/>
    <w:uiPriority w:val="99"/>
    <w:unhideWhenUsed/>
    <w:pPr>
      <w:tabs>
        <w:tab w:val="center" w:pos="4986"/>
        <w:tab w:val="right" w:pos="9972"/>
      </w:tabs>
      <w:spacing w:after="0" w:line="240" w:lineRule="auto"/>
    </w:pPr>
  </w:style>
  <w:style w:type="character" w:customStyle="1" w:styleId="HeaderChar">
    <w:name w:val="Header Char"/>
    <w:basedOn w:val="DefaultParagraphFont"/>
    <w:link w:val="Header"/>
    <w:uiPriority w:val="99"/>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1"/>
    <w:uiPriority w:val="99"/>
    <w:rPr>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b/>
      <w:bCs/>
      <w:sz w:val="20"/>
      <w:szCs w:val="20"/>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Revision1">
    <w:name w:val="Revision1"/>
    <w:uiPriority w:val="99"/>
    <w:semiHidden/>
    <w:pPr>
      <w:spacing w:after="0" w:line="240" w:lineRule="auto"/>
    </w:pPr>
  </w:style>
  <w:style w:type="paragraph" w:customStyle="1" w:styleId="Revision2">
    <w:name w:val="Revision2"/>
    <w:uiPriority w:val="99"/>
    <w:semiHidden/>
    <w:pPr>
      <w:spacing w:after="0" w:line="240" w:lineRule="auto"/>
    </w:pPr>
  </w:style>
  <w:style w:type="paragraph" w:styleId="Revision">
    <w:name w:val="Revision"/>
    <w:hidden/>
    <w:uiPriority w:val="99"/>
    <w:semiHidden/>
    <w:rsid w:val="008659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309</TotalTime>
  <Pages>4</Pages>
  <Words>1485</Words>
  <Characters>8467</Characters>
  <Application>Microsoft Office Word</Application>
  <DocSecurity>0</DocSecurity>
  <Lines>70</Lines>
  <Paragraphs>19</Paragraphs>
  <ScaleCrop>false</ScaleCrop>
  <Company/>
  <LinksUpToDate>false</LinksUpToDate>
  <CharactersWithSpaces>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Juknevičiūtė-Žilinskienė</dc:creator>
  <cp:keywords/>
  <dc:description/>
  <cp:lastModifiedBy>Lina Juknevičiūtė-Žilinskienė</cp:lastModifiedBy>
  <cp:revision>24</cp:revision>
  <dcterms:created xsi:type="dcterms:W3CDTF">2026-04-13T12:56:00Z</dcterms:created>
  <dcterms:modified xsi:type="dcterms:W3CDTF">2026-04-29T11:23:00Z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7d80a6a4,4658628e,577d6852,4089ffcb,2e753a67,3ea457e1,3e649845,6408a07c,302f42c7,698c263b,7bb22bdf,75dd39e5</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